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276.0005454545455" w:lineRule="auto"/>
        <w:ind w:right="-324.3307086614169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roqddl7g5sg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Технічне завдання (ToR)  для провайдера рішення проєкту з інтеграції вразливих груп у ринок праці в трьох громадах Вінницької області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Замовник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: громадська організація Impact Force</w:t>
      </w:r>
    </w:p>
    <w:p w:rsidR="00000000" w:rsidDel="00000000" w:rsidP="00000000" w:rsidRDefault="00000000" w:rsidRPr="00000000" w14:paraId="00000004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Проєкт: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 проєкт інклюзивного працевлаштування в Барській громаді,  Вінницької області</w:t>
      </w:r>
    </w:p>
    <w:p w:rsidR="00000000" w:rsidDel="00000000" w:rsidP="00000000" w:rsidRDefault="00000000" w:rsidRPr="00000000" w14:paraId="00000005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Формат залучення: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договір про надання послуг (service contract) на визначений період реалізації тестового проєкту. Провайдер відповідає за повний цикл реалізації рішення.</w:t>
      </w:r>
    </w:p>
    <w:p w:rsidR="00000000" w:rsidDel="00000000" w:rsidP="00000000" w:rsidRDefault="00000000" w:rsidRPr="00000000" w14:paraId="00000006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.0005454545455" w:lineRule="auto"/>
        <w:ind w:left="720" w:right="-324.3307086614169" w:hanging="360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Контекст проєкту</w:t>
      </w:r>
    </w:p>
    <w:p w:rsidR="00000000" w:rsidDel="00000000" w:rsidP="00000000" w:rsidRDefault="00000000" w:rsidRPr="00000000" w14:paraId="00000008">
      <w:pPr>
        <w:spacing w:line="276.0005454545455" w:lineRule="auto"/>
        <w:ind w:left="0" w:right="-324.3307086614169" w:firstLine="0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Вінницька область, як один із ключових промислово-аграрних центрів України, стикається з системними викликами на ринку праці внаслідок війни: високий рівень внутрішньо переміщених осіб, необхідність реінтеграції ветеранів, стійке безробіття серед жінок, осіб з інвалідністю та довготривало безробітних. Існуючі державні та муніципальні заходи часто залишаються фрагментованими та недостатньо пов’язаними зі сталими шляхами інтеграції через приватний сектор, що ускладнює формування цілісного механізму поєднання попиту і пропозиції на ринку праці.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Барська міська територіальна громада є однією з найбільших громад області поза межами обласного центру та об’єднує місто Бар і 68 сіл та селищ. Населення громади становить орієнтовно 44 тисячі осіб, з яких близько 40 % проживають у місті, а більшість — у сільських населених пунктах. Такий територіальний розподіл створює додаткові бар’єри доступу до робочих місць, інфраструктури та сервісів зайнятості для сільського населення.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Соціально-демографічна структура громади характеризується значною часткою осіб працездатного віку (понад половину населення), водночас суттєвою є частка молоді та осіб старшого віку. Демографічні тенденції залишаються негативними через старіння населення, скорочення народжуваності, внутрішню та зовнішню міграцію, а також наслідки мобілізації. Помітним є скорочення чоловічого населення працездатного віку, що впливає на структуру місцевого ринку праці.</w:t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Громада є приймаючою для внутрішньо переміщених осіб. Станом на 2024 рік на обліку перебували тисячі переселенців, з яких значна частина фактично проживає на території громади, переважно у сільських населених пунктах. Більшість із них — особи працездатного віку, які потребують доступу до стабільної зайнятості та економічної інтеграції. Окрім цього, у громаді проживає понад три тисячі осіб з інвалідністю, однак відсутність актуалізованих відкритих даних ускладнює повну оцінку їхньої участі у ринку праці.</w:t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Зазначені демографічні, територіальні та соціальні особливості посилюють розрив між потребами роботодавців і можливостями кандидатів, зокрема у сільських населених пунктах. Це зумовлює необхідність впровадження практичних механізмів поєднання попиту і пропозиції, які враховують як структуру громади, так і потреби різних вразливих груп населення.</w:t>
      </w:r>
    </w:p>
    <w:p w:rsidR="00000000" w:rsidDel="00000000" w:rsidP="00000000" w:rsidRDefault="00000000" w:rsidRPr="00000000" w14:paraId="00000012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Мета проєкту — зміцнити інтеграцію вразливих груп на ринку праці у громаді через підходи, засновані на соціальних інноваціях та принципах Європейської опори соціальних прав.</w:t>
      </w:r>
    </w:p>
    <w:p w:rsidR="00000000" w:rsidDel="00000000" w:rsidP="00000000" w:rsidRDefault="00000000" w:rsidRPr="00000000" w14:paraId="00000014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Наразі проєкт переходить до етапу відбору провайдерів рішень та реалізації тестових ініціатив. На цьому етапі буде проведено конкурс серед організацій, які запропонують, розроблять і впровадять конкретні практичні рішення для покращення механізмів інтеграції на ринку праці в обраній громаді.</w:t>
      </w:r>
    </w:p>
    <w:p w:rsidR="00000000" w:rsidDel="00000000" w:rsidP="00000000" w:rsidRDefault="00000000" w:rsidRPr="00000000" w14:paraId="0000001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Мета та завдання тестового проєкту</w:t>
      </w:r>
    </w:p>
    <w:p w:rsidR="00000000" w:rsidDel="00000000" w:rsidP="00000000" w:rsidRDefault="00000000" w:rsidRPr="00000000" w14:paraId="0000001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Мета проєкту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розробити та протестувати в громаді практичний механізм поєднання роботодавців і шукачів роботи, який зменшує розрив між потребами бізнесу та навичками кандидатів, підвищує рівень зайнятості вразливих груп та може функціонувати після завершення тестового етапу.</w:t>
      </w:r>
    </w:p>
    <w:p w:rsidR="00000000" w:rsidDel="00000000" w:rsidP="00000000" w:rsidRDefault="00000000" w:rsidRPr="00000000" w14:paraId="0000001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Завдання проєкту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проаналізувати локальний ринок праці та потреби роботодавців, організувати практичні формати взаємодії бізнесу і кандидатів, забезпечити підготовку та супровід учасників до працевлаштування, залучити роботодавців до активної співпраці та задокументувати результати для подальшого масштабування і інтеграції рішення в локальну систему.</w:t>
      </w:r>
    </w:p>
    <w:p w:rsidR="00000000" w:rsidDel="00000000" w:rsidP="00000000" w:rsidRDefault="00000000" w:rsidRPr="00000000" w14:paraId="0000001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Проблематика ринку</w:t>
      </w:r>
    </w:p>
    <w:p w:rsidR="00000000" w:rsidDel="00000000" w:rsidP="00000000" w:rsidRDefault="00000000" w:rsidRPr="00000000" w14:paraId="0000001E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Аналіз ринку праці в громаді виявив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п'ять системних перешкод зайнятості.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Провайдер має запропонувати рішення,  яке може допомогти подолати принаймні одну із цих перешкод.</w:t>
      </w:r>
    </w:p>
    <w:p w:rsidR="00000000" w:rsidDel="00000000" w:rsidP="00000000" w:rsidRDefault="00000000" w:rsidRPr="00000000" w14:paraId="00000020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Прихований попит роботодавців</w:t>
      </w:r>
    </w:p>
    <w:p w:rsidR="00000000" w:rsidDel="00000000" w:rsidP="00000000" w:rsidRDefault="00000000" w:rsidRPr="00000000" w14:paraId="00000022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Малий бізнес у громадах (магазини, майстерні, ФОП, дрібні фермери) реально потребує людей, проте рідко подає вакансії до служби зайнятості. Причини: недовіра до ефективності ЦЗ, небажання бюрократичних процедур, часто — потреба в нестандартних форматах зайнятості (неповний день, сезонна, разова робота). У результаті два ринки — роботодавці та шукачі роботи — існують паралельно і не перетинаються.</w:t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Географічна віддаленість сіл від центру громади </w:t>
      </w:r>
    </w:p>
    <w:p w:rsidR="00000000" w:rsidDel="00000000" w:rsidP="00000000" w:rsidRDefault="00000000" w:rsidRPr="00000000" w14:paraId="00000026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Більшість сільських жителів ніколи не мали прямого контакту з роботодавцем або службою зайнятості. Установи знаходяться на далекій відстані від сіл, транспорт нерегулярний, низька поінформованість про можливості ЦЗ — і людина просто не звертається за допомогою, навіть якщо хоче працювати.</w:t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Психологічні бар'єри до зайнятості у виробничих секторах</w:t>
      </w:r>
    </w:p>
    <w:p w:rsidR="00000000" w:rsidDel="00000000" w:rsidP="00000000" w:rsidRDefault="00000000" w:rsidRPr="00000000" w14:paraId="0000002A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Значна кількість вакансій у переробній промисловості, АПК та виробництві залишається незакритою, попри конкурентну оплату праці. Причина — страх невідомості та стереотипи: «це не для мене», «там важко», «мене не візьмуть». Оголошення та ярмарки вакансій цей страх не усувають. Єдиний ефективний інструмент — особистий досвід: побачити зсередини, поговорити з людиною, яка там вже працює.</w:t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Невизнаний та невидимий досвід кандидатів</w:t>
      </w:r>
    </w:p>
    <w:p w:rsidR="00000000" w:rsidDel="00000000" w:rsidP="00000000" w:rsidRDefault="00000000" w:rsidRPr="00000000" w14:paraId="0000002E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ВПО з кваліфікованим досвідом, ветерани з управлінськими та технічними навичками, жінки після догляду за хворим родичем, люди 50+ — мають певні навички та вміють працювати, але «на папері» виглядають як непридатні кандидати. Відсутність місцевих рекомендацій, прогалини в трудовій книжці або нестандартний досвід призводять до автоматичних відмов ще до співбесіди. Цей людський потенціал залишається невидимим для ринку праці.</w:t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Відсутність підтримки в адаптаційний період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Найбільший ризик після найму — людина з вразливої групи іде протягом перших трьох місяців. Не тому, що не може працювати, а тому що немає нікого поруч, хто допоможе адаптуватися. HR малого підприємства не має часу на індивідуальний супровід, служба зайнятості вже «закрила кейс» після направлення. Без цілеспрямованої підтримки інвестиції в працевлаштування не дають сталого результату.</w:t>
      </w:r>
    </w:p>
    <w:p w:rsidR="00000000" w:rsidDel="00000000" w:rsidP="00000000" w:rsidRDefault="00000000" w:rsidRPr="00000000" w14:paraId="00000034">
      <w:pPr>
        <w:pStyle w:val="Heading2"/>
        <w:keepNext w:val="0"/>
        <w:keepLines w:val="0"/>
        <w:numPr>
          <w:ilvl w:val="0"/>
          <w:numId w:val="3"/>
        </w:numPr>
        <w:spacing w:after="80" w:lineRule="auto"/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bookmarkStart w:colFirst="0" w:colLast="0" w:name="_w4trs4g6d6ze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Цільові групи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/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Проєкти мають працювати щонайменше з однією з груп:</w:t>
      </w:r>
      <w:r w:rsidDel="00000000" w:rsidR="00000000" w:rsidRPr="00000000">
        <w:rPr>
          <w:rtl w:val="0"/>
        </w:rPr>
      </w:r>
    </w:p>
    <w:tbl>
      <w:tblPr>
        <w:tblStyle w:val="Table1"/>
        <w:tblW w:w="95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6540"/>
        <w:tblGridChange w:id="0">
          <w:tblGrid>
            <w:gridCol w:w="3015"/>
            <w:gridCol w:w="654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Цільова група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Що важливо врахувати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Ветерани та ветеранки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Розуміння військового досвіду; чутливість до теми психологічних труднощів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ВПО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Чутливість до нового середовища; можлива нестабільність щодо місця проживання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Люди з інвалідністю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Знання законодавства щодо інклюзивного найму; розумне облаштування робочого місця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Жінки після перерви у зайнятості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Часто проживають у сільській місцевості; можуть мати обмеження щодо мобільності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Люди 50+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Часто не користуються цифровими платформами; цінують особистий контакт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Молодь без досвіду роботи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Ефективний формат — особистий контакт з підприємством; роль локальних рольових моделей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Довготривало безробітні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Можуть потребувати підвищеної мотиваційної підтримки </w:t>
            </w:r>
          </w:p>
        </w:tc>
      </w:tr>
    </w:tbl>
    <w:p w:rsidR="00000000" w:rsidDel="00000000" w:rsidP="00000000" w:rsidRDefault="00000000" w:rsidRPr="00000000" w14:paraId="00000046">
      <w:pPr>
        <w:pStyle w:val="Heading2"/>
        <w:keepNext w:val="0"/>
        <w:keepLines w:val="0"/>
        <w:numPr>
          <w:ilvl w:val="0"/>
          <w:numId w:val="3"/>
        </w:numPr>
        <w:spacing w:after="80" w:lineRule="auto"/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bookmarkStart w:colFirst="0" w:colLast="0" w:name="_i3c11wz4h1hn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Стратегічні напрями рішень</w:t>
      </w:r>
    </w:p>
    <w:p w:rsidR="00000000" w:rsidDel="00000000" w:rsidP="00000000" w:rsidRDefault="00000000" w:rsidRPr="00000000" w14:paraId="00000047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uho6ihs6uim" w:id="3"/>
      <w:bookmarkEnd w:id="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Проєкти повинні бути спрямовані на створення або посилення поєднання попиту і пропозиції на ринку праці в громаді. Рішення має бути комплексним і охоплювати такі стратегічні компоненти:</w:t>
      </w:r>
    </w:p>
    <w:p w:rsidR="00000000" w:rsidDel="00000000" w:rsidP="00000000" w:rsidRDefault="00000000" w:rsidRPr="00000000" w14:paraId="00000048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27owtrg355ee" w:id="4"/>
      <w:bookmarkEnd w:id="4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1. Робота з роботодавцями </w:t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yokdflluwzh" w:id="5"/>
      <w:bookmarkEnd w:id="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 передбачати:</w:t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numPr>
          <w:ilvl w:val="0"/>
          <w:numId w:val="1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to0vomtzvvyf" w:id="6"/>
      <w:bookmarkEnd w:id="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виявлення актуальних і потенційних кадрових потреб підприємств (у тому числі прихованого попиту);</w:t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crcutq4ib656" w:id="7"/>
      <w:bookmarkEnd w:id="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активне залучення роботодавців до участі в механізмах підбору персоналу;</w:t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z0pc2d2h4dhh" w:id="8"/>
      <w:bookmarkEnd w:id="8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формування або посилення готовності бізнесу до інклюзивного найму;</w:t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mm3c909y20wc" w:id="9"/>
      <w:bookmarkEnd w:id="9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тестування практичних форматів взаємодії з кандидатами;</w:t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numPr>
          <w:ilvl w:val="0"/>
          <w:numId w:val="1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1kfpxuo74t8" w:id="10"/>
      <w:bookmarkEnd w:id="10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побудову довгострокових партнерств із підприємствами громади.</w:t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qt1j7cg26xuy" w:id="11"/>
      <w:bookmarkEnd w:id="11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2. Робота з кандидатами </w:t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y4xfr3ytien" w:id="12"/>
      <w:bookmarkEnd w:id="12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 включати:</w:t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numPr>
          <w:ilvl w:val="0"/>
          <w:numId w:val="5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i5rh9onfkic" w:id="13"/>
      <w:bookmarkEnd w:id="1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ідентифікацію та опис компетенцій представників цільових груп;</w:t>
      </w:r>
    </w:p>
    <w:p w:rsidR="00000000" w:rsidDel="00000000" w:rsidP="00000000" w:rsidRDefault="00000000" w:rsidRPr="00000000" w14:paraId="00000052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g93mlxwciv8u" w:id="14"/>
      <w:bookmarkEnd w:id="14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визначення індивідуальних перешкод до працевлаштування;</w:t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q3il8pcutqey" w:id="15"/>
      <w:bookmarkEnd w:id="1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підготовку кандидатів до взаємодії з роботодавцем;</w:t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5l9u87xq5qi" w:id="16"/>
      <w:bookmarkEnd w:id="1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індивідуальний або груповий супровід до моменту працевлаштування;</w:t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numPr>
          <w:ilvl w:val="0"/>
          <w:numId w:val="5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3h95w7b6v4uk" w:id="17"/>
      <w:bookmarkEnd w:id="1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за потреби — короткострокову підтримку на початковому етапі роботи з метою підвищення рівня утримання.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ebhxnsbblo2q" w:id="18"/>
      <w:bookmarkEnd w:id="18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3. Практичний механізм поєднання</w:t>
      </w:r>
    </w:p>
    <w:p w:rsidR="00000000" w:rsidDel="00000000" w:rsidP="00000000" w:rsidRDefault="00000000" w:rsidRPr="00000000" w14:paraId="00000057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o5osktq28odw" w:id="19"/>
      <w:bookmarkEnd w:id="19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Проєкт повинен включати такі напрями: 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numPr>
          <w:ilvl w:val="0"/>
          <w:numId w:val="4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lhuy0w7xivct" w:id="20"/>
      <w:bookmarkEnd w:id="20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зменшення інформаційних та психологічних бар’єрів до працевлаштування;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3dw3x3qy92ch" w:id="21"/>
      <w:bookmarkEnd w:id="21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підтримка особистого контакту працедавця та кандидата;</w:t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q11nalklkknd" w:id="22"/>
      <w:bookmarkEnd w:id="22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забезпечувати перехід від контакту до фактичної зайнятості;</w:t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numPr>
          <w:ilvl w:val="0"/>
          <w:numId w:val="4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k8gvrvn7vams" w:id="23"/>
      <w:bookmarkEnd w:id="2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відстеження результату кожного кейсу.</w:t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xf17sz1p8dqw" w:id="24"/>
      <w:bookmarkEnd w:id="24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4. Системний та сталий ефект</w:t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3f3b97p9usp" w:id="25"/>
      <w:bookmarkEnd w:id="2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повинно:</w:t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numPr>
          <w:ilvl w:val="0"/>
          <w:numId w:val="6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bewbhutp1g1j" w:id="26"/>
      <w:bookmarkEnd w:id="2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бути інтегрованим у локальний контекст громади;</w:t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c1k4orc459" w:id="27"/>
      <w:bookmarkEnd w:id="2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передбачати взаємодію з центрами зайнятості та органами місцевого самоврядування;</w:t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numPr>
          <w:ilvl w:val="0"/>
          <w:numId w:val="6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orjoxsg7nl4r" w:id="28"/>
      <w:bookmarkEnd w:id="28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містити рекомендації щодо масштабування або інтеграції механізму після завершення проєкту.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numPr>
          <w:ilvl w:val="0"/>
          <w:numId w:val="3"/>
        </w:numPr>
        <w:spacing w:before="480" w:lineRule="auto"/>
        <w:ind w:left="720" w:hanging="360"/>
        <w:rPr>
          <w:rFonts w:ascii="Montserrat" w:cs="Montserrat" w:eastAsia="Montserrat" w:hAnsi="Montserrat"/>
          <w:b w:val="1"/>
          <w:bCs w:val="1"/>
        </w:rPr>
      </w:pPr>
      <w:bookmarkStart w:colFirst="0" w:colLast="0" w:name="_7qrpo718gtgj" w:id="29"/>
      <w:bookmarkEnd w:id="29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Очікувані результати проєкту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У межах реалізації проєкту провайдер повинен забезпечити такі результати: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Впроваджено та протестовано тестову модель поєднання роботодавців і шукачів роботи відповідно до локальних пріоритетів громади.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Проведено діагностику залучених центрів зайнятості та роботодавців (у межах пілоту) з визначенням перешкод у процесах підбору персоналу, направлення кандидатів та адаптації працівників.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Забезпечено участь представників вразливих груп у практичних заходах проєкту та організовано їхній прямий контакт із роботодавцями.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Забезпечено конкретні результати працевлаштування або стажування учасників проєкту з підтвердженням фактичного виходу на роботу.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Підготовлено документований опис реалізованої моделі, включаючи:</w:t>
        <w:br w:type="textWrapping"/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результати,</w:t>
      </w:r>
    </w:p>
    <w:p w:rsidR="00000000" w:rsidDel="00000000" w:rsidP="00000000" w:rsidRDefault="00000000" w:rsidRPr="00000000" w14:paraId="0000006A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виявлені перешкоди,</w:t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after="24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рекомендації для подальшого впровадження або масштабування.</w:t>
      </w:r>
    </w:p>
    <w:p w:rsidR="00000000" w:rsidDel="00000000" w:rsidP="00000000" w:rsidRDefault="00000000" w:rsidRPr="00000000" w14:paraId="0000006C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d4m1a8ouo2zp" w:id="30"/>
      <w:bookmarkEnd w:id="30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       7. Вимоги до провайдера</w:t>
      </w:r>
    </w:p>
    <w:p w:rsidR="00000000" w:rsidDel="00000000" w:rsidP="00000000" w:rsidRDefault="00000000" w:rsidRPr="00000000" w14:paraId="0000006D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До участі у відборі допускаються організації, які є: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зареєстрованими юридичними особами відповідно до законодавства України;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здійснюють діяльність на території України не менше одного року на момент подання заявки;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зареєстровані в Україні та мають право укладати договори й здійснювати фінансову звітність відповідно до чинного законодавства;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кінцеві бенефіціарні власники провайдера не повинні бути зареєстровані або здійснювати господарську діяльність на території російської федерації та окупованих територіях. Провайдер підтверджує відсутність прямих або опосередкованих зв’язків з юридичними чи фізичними особами, зареєстрованими в російській федерації. </w:t>
      </w:r>
    </w:p>
    <w:p w:rsidR="00000000" w:rsidDel="00000000" w:rsidP="00000000" w:rsidRDefault="00000000" w:rsidRPr="00000000" w14:paraId="00000072">
      <w:pPr>
        <w:spacing w:after="240" w:before="240" w:lineRule="auto"/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*Невідповідність зазначеним вимогам є підставою для відхилення заявки без подальшого розгляду.</w:t>
      </w:r>
    </w:p>
    <w:p w:rsidR="00000000" w:rsidDel="00000000" w:rsidP="00000000" w:rsidRDefault="00000000" w:rsidRPr="00000000" w14:paraId="0000007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before="400" w:lineRule="auto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  8. Формат подачі пропозицій</w:t>
      </w:r>
    </w:p>
    <w:p w:rsidR="00000000" w:rsidDel="00000000" w:rsidP="00000000" w:rsidRDefault="00000000" w:rsidRPr="00000000" w14:paraId="00000074">
      <w:pPr>
        <w:spacing w:before="8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5">
      <w:pPr>
        <w:spacing w:after="80" w:before="80" w:lineRule="auto"/>
        <w:rPr>
          <w:rFonts w:ascii="Montserrat" w:cs="Montserrat" w:eastAsia="Montserrat" w:hAnsi="Montserrat"/>
          <w:color w:val="222222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rtl w:val="0"/>
        </w:rPr>
        <w:t xml:space="preserve">Пропозиція провайдера подається у вигляді єдиного документа і має містити такі розділи:</w:t>
      </w:r>
    </w:p>
    <w:p w:rsidR="00000000" w:rsidDel="00000000" w:rsidP="00000000" w:rsidRDefault="00000000" w:rsidRPr="00000000" w14:paraId="00000076">
      <w:pPr>
        <w:spacing w:before="8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08.6858582677166"/>
        <w:gridCol w:w="3465.7965354330713"/>
        <w:gridCol w:w="4751.029417322835"/>
        <w:tblGridChange w:id="0">
          <w:tblGrid>
            <w:gridCol w:w="808.6858582677166"/>
            <w:gridCol w:w="3465.7965354330713"/>
            <w:gridCol w:w="4751.029417322835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№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Розділ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Що має бути включено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Опис запропонованого рішення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По кожному обраному стратегічному напряму: підхід, формати, логіка. Не більше 2 сторінок на напрям.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Обґрунтування вибору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Чому обрані саме ці напрями з огляду на специфіку громади і власний досвід провайдера.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Детальний план заходів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Розбивка по місяцях. Ключові активності, відповідальні, терміни.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Запропоновані індикатори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Кількісні цілі провайдера за кожним напрямом. Має бути реалістично і вимірювано.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Партнерства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Список підтверджених або потенційних партнерів (ЦЗ, ГО, роботодавці). Форма підтвердження — лист або MoU.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Команда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ПІБ, роль, релевантний досвід кожного члена.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Бюджет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Розбивка за категоріями витрат з обґрунтуванням.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Сталість результатів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Що залишиться після завершення тестового періоду проєкту. Як провайдер планує передачу напрацювань.</w:t>
            </w:r>
          </w:p>
        </w:tc>
      </w:tr>
    </w:tbl>
    <w:p w:rsidR="00000000" w:rsidDel="00000000" w:rsidP="00000000" w:rsidRDefault="00000000" w:rsidRPr="00000000" w14:paraId="00000092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8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9. Фінансові умови</w:t>
      </w:r>
    </w:p>
    <w:p w:rsidR="00000000" w:rsidDel="00000000" w:rsidP="00000000" w:rsidRDefault="00000000" w:rsidRPr="00000000" w14:paraId="00000094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Фінансування реалізації одного пілотного рішення в межах однієї громади надається в межах затвердженого бюджету проєкту. Остаточний обсяг фінансування визначається за результатами конкурсного відбору та залежить від обґрунтованості запропонованого кошторису, відповідності витрат завданням пілоту та реалістичності бюджету.</w:t>
      </w:r>
    </w:p>
    <w:p w:rsidR="00000000" w:rsidDel="00000000" w:rsidP="00000000" w:rsidRDefault="00000000" w:rsidRPr="00000000" w14:paraId="00000095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Поданий бюджет повинен бути деталізованим, економічно обґрунтованим і безпосередньо пов’язаним із запланованими заходами та очікуваними результатами. Перевага надаватиметься пропозиціям, що демонструють ефективне використання коштів та чіткий зв’язок між витратами і досягнутими результатами.</w:t>
      </w:r>
    </w:p>
    <w:p w:rsidR="00000000" w:rsidDel="00000000" w:rsidP="00000000" w:rsidRDefault="00000000" w:rsidRPr="00000000" w14:paraId="00000096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Фінансування здійснюється на підставі укладеного договору про надання послуг відповідно до погодженого плану робіт та затвердженого бюджету. Порядок і графік перерахування коштів визначаються договором та можуть передбачати поетапне фінансування залежно від виконання погоджених етапів робіт.</w:t>
      </w:r>
    </w:p>
    <w:p w:rsidR="00000000" w:rsidDel="00000000" w:rsidP="00000000" w:rsidRDefault="00000000" w:rsidRPr="00000000" w14:paraId="00000097">
      <w:pPr>
        <w:spacing w:after="80" w:lineRule="auto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10. Кінцева дата подання заявок</w:t>
      </w:r>
    </w:p>
    <w:p w:rsidR="00000000" w:rsidDel="00000000" w:rsidP="00000000" w:rsidRDefault="00000000" w:rsidRPr="00000000" w14:paraId="00000098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Заявки приймаються до ______ 2026 року включно (до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за київським часом).</w:t>
      </w:r>
    </w:p>
    <w:p w:rsidR="00000000" w:rsidDel="00000000" w:rsidP="00000000" w:rsidRDefault="00000000" w:rsidRPr="00000000" w14:paraId="00000099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Заявки, подані після зазначеного терміну або оформлені з порушенням вимог цього Технічного завдання, не розглядатимуться.</w:t>
      </w:r>
    </w:p>
    <w:p w:rsidR="00000000" w:rsidDel="00000000" w:rsidP="00000000" w:rsidRDefault="00000000" w:rsidRPr="00000000" w14:paraId="0000009A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Результати конкурсного відбору будуть повідомлені заявникам у письмовій формі протягом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5-ти робочих днів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після завершення оцінювання.</w:t>
      </w:r>
    </w:p>
    <w:p w:rsidR="00000000" w:rsidDel="00000000" w:rsidP="00000000" w:rsidRDefault="00000000" w:rsidRPr="00000000" w14:paraId="0000009B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spacing w:line="276" w:lineRule="auto"/>
      <w:jc w:val="right"/>
      <w:rPr/>
    </w:pPr>
    <w:r w:rsidDel="00000000" w:rsidR="00000000" w:rsidRPr="00000000">
      <w:rPr/>
      <w:drawing>
        <wp:inline distB="114300" distT="114300" distL="114300" distR="114300">
          <wp:extent cx="1236337" cy="123633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36337" cy="123633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